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4B4BA7">
        <w:rPr>
          <w:rFonts w:ascii="Times New Roman" w:hAnsi="Times New Roman"/>
        </w:rPr>
        <w:t>8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B4BA7">
        <w:rPr>
          <w:rFonts w:ascii="Times New Roman" w:hAnsi="Times New Roman"/>
        </w:rPr>
        <w:t>Государственное автономное учреждение</w:t>
      </w:r>
      <w:r w:rsidR="004B4BA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земли </w:t>
      </w:r>
      <w:r w:rsidR="004B4BA7" w:rsidRPr="004B4BA7">
        <w:rPr>
          <w:rFonts w:ascii="Times New Roman" w:hAnsi="Times New Roman"/>
        </w:rPr>
        <w:t>социального обслуживания «</w:t>
      </w:r>
      <w:proofErr w:type="spellStart"/>
      <w:proofErr w:type="gramStart"/>
      <w:r w:rsidR="004B4BA7" w:rsidRPr="004B4BA7">
        <w:rPr>
          <w:rFonts w:ascii="Times New Roman" w:hAnsi="Times New Roman"/>
        </w:rPr>
        <w:t>Шерловогорский</w:t>
      </w:r>
      <w:proofErr w:type="spellEnd"/>
      <w:r w:rsidR="004B4BA7" w:rsidRPr="004B4BA7">
        <w:rPr>
          <w:rFonts w:ascii="Times New Roman" w:hAnsi="Times New Roman"/>
        </w:rPr>
        <w:t xml:space="preserve"> </w:t>
      </w:r>
      <w:r w:rsidR="004B4BA7">
        <w:rPr>
          <w:rFonts w:ascii="Times New Roman" w:hAnsi="Times New Roman"/>
          <w:sz w:val="20"/>
          <w:szCs w:val="20"/>
        </w:rPr>
        <w:t xml:space="preserve"> </w:t>
      </w:r>
      <w:r w:rsidR="004B4BA7">
        <w:rPr>
          <w:rFonts w:ascii="Times New Roman" w:hAnsi="Times New Roman"/>
          <w:sz w:val="20"/>
          <w:szCs w:val="20"/>
        </w:rPr>
        <w:tab/>
      </w:r>
      <w:proofErr w:type="gramEnd"/>
      <w:r w:rsidR="004B4BA7">
        <w:rPr>
          <w:rFonts w:ascii="Times New Roman" w:hAnsi="Times New Roman"/>
          <w:sz w:val="20"/>
          <w:szCs w:val="20"/>
        </w:rPr>
        <w:tab/>
      </w:r>
      <w:r w:rsidR="004B4BA7">
        <w:rPr>
          <w:rFonts w:ascii="Times New Roman" w:hAnsi="Times New Roman"/>
          <w:sz w:val="20"/>
          <w:szCs w:val="20"/>
        </w:rPr>
        <w:tab/>
      </w:r>
      <w:r w:rsidR="004B4BA7"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населенных</w:t>
      </w:r>
      <w:r w:rsidR="004B4BA7">
        <w:rPr>
          <w:rFonts w:ascii="Times New Roman" w:hAnsi="Times New Roman"/>
          <w:sz w:val="20"/>
          <w:szCs w:val="20"/>
        </w:rPr>
        <w:t xml:space="preserve"> </w:t>
      </w:r>
      <w:r w:rsidR="004B4BA7" w:rsidRPr="00F16788">
        <w:rPr>
          <w:rFonts w:ascii="Times New Roman" w:hAnsi="Times New Roman"/>
          <w:sz w:val="20"/>
          <w:szCs w:val="20"/>
        </w:rPr>
        <w:t>пунктов</w:t>
      </w:r>
    </w:p>
    <w:p w:rsidR="00D82000" w:rsidRPr="00D82000" w:rsidRDefault="004B4BA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4B4BA7">
        <w:rPr>
          <w:rFonts w:ascii="Times New Roman" w:hAnsi="Times New Roman"/>
        </w:rPr>
        <w:t>еабилитационный центр «Топаз» Забайкальского края</w:t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  <w:r w:rsidR="00D82000">
        <w:rPr>
          <w:rFonts w:ascii="Times New Roman" w:hAnsi="Times New Roman"/>
          <w:sz w:val="20"/>
          <w:szCs w:val="20"/>
        </w:rPr>
        <w:tab/>
      </w:r>
    </w:p>
    <w:p w:rsidR="0056250F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D82000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4B4BA7">
        <w:rPr>
          <w:rFonts w:ascii="Times New Roman" w:hAnsi="Times New Roman"/>
        </w:rPr>
        <w:t>Богдана Хмельницкого, д. 3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9B5A1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9B5A15" w:rsidRDefault="009B5A1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B5A15" w:rsidRDefault="009B5A1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9B5A1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364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B4BA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B5A15"/>
    <w:rsid w:val="009D458D"/>
    <w:rsid w:val="00A04427"/>
    <w:rsid w:val="00A1634D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1E9562F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146</cp:revision>
  <cp:lastPrinted>2021-12-20T01:42:00Z</cp:lastPrinted>
  <dcterms:created xsi:type="dcterms:W3CDTF">2016-05-17T23:40:00Z</dcterms:created>
  <dcterms:modified xsi:type="dcterms:W3CDTF">2023-06-22T07:38:00Z</dcterms:modified>
</cp:coreProperties>
</file>